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1A" w:rsidRPr="001D641A" w:rsidRDefault="001D641A" w:rsidP="002E6891">
      <w:pPr>
        <w:spacing w:after="160" w:line="360" w:lineRule="auto"/>
        <w:ind w:left="1276"/>
        <w:rPr>
          <w:rFonts w:ascii="Arial" w:hAnsi="Arial" w:cs="Arial"/>
          <w:b/>
          <w:noProof/>
          <w:lang w:eastAsia="ru-RU"/>
        </w:rPr>
      </w:pPr>
      <w:bookmarkStart w:id="0" w:name="_GoBack"/>
      <w:bookmarkEnd w:id="0"/>
      <w:r w:rsidRPr="001D641A">
        <w:rPr>
          <w:rFonts w:ascii="Arial" w:hAnsi="Arial" w:cs="Arial"/>
          <w:b/>
          <w:noProof/>
          <w:lang w:eastAsia="ru-RU"/>
        </w:rPr>
        <w:t>КАРТА ТЕХНИЧЕСКИХ ДАННЫХ</w:t>
      </w:r>
    </w:p>
    <w:p w:rsidR="001D641A" w:rsidRPr="001D641A" w:rsidRDefault="001D641A" w:rsidP="000B6BEE">
      <w:pPr>
        <w:spacing w:after="160"/>
        <w:ind w:left="127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 xml:space="preserve">ГЕРМЕТИК СИЛИКОНОВЫЙ УНИВЕРСАЛЬНЫЙ </w:t>
      </w:r>
      <w:r w:rsidR="000E3A86">
        <w:rPr>
          <w:rFonts w:ascii="Arial" w:hAnsi="Arial" w:cs="Arial"/>
          <w:b/>
          <w:noProof/>
          <w:sz w:val="20"/>
          <w:szCs w:val="20"/>
          <w:lang w:eastAsia="ru-RU"/>
        </w:rPr>
        <w:t>САНИТАРНЫЙ</w:t>
      </w: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 xml:space="preserve"> (БЕЛЫЙ)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– силиконовый однокомпонент</w:t>
      </w:r>
      <w:r w:rsidR="00C0577F">
        <w:rPr>
          <w:rFonts w:ascii="Arial" w:hAnsi="Arial" w:cs="Arial"/>
          <w:noProof/>
          <w:sz w:val="20"/>
          <w:szCs w:val="20"/>
          <w:lang w:eastAsia="ru-RU"/>
        </w:rPr>
        <w:t>н</w:t>
      </w:r>
      <w:r w:rsidR="000E3A86">
        <w:rPr>
          <w:rFonts w:ascii="Arial" w:hAnsi="Arial" w:cs="Arial"/>
          <w:noProof/>
          <w:sz w:val="20"/>
          <w:szCs w:val="20"/>
          <w:lang w:eastAsia="ru-RU"/>
        </w:rPr>
        <w:t>ый уплотняющий герметик с кислой системой отверждения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. </w:t>
      </w:r>
      <w:r w:rsidR="000E3A86">
        <w:rPr>
          <w:rFonts w:ascii="Arial" w:hAnsi="Arial" w:cs="Arial"/>
          <w:noProof/>
          <w:sz w:val="20"/>
          <w:szCs w:val="20"/>
          <w:lang w:eastAsia="ru-RU"/>
        </w:rPr>
        <w:t>Идеально подходит для работ во влажных помещениях. Содержит антигрибковые добавки, предотвращающие появление плесени. Разработан с учетом специальных технологий бактерицидного действия.</w:t>
      </w:r>
    </w:p>
    <w:p w:rsidR="001D641A" w:rsidRPr="001D641A" w:rsidRDefault="001D641A" w:rsidP="000B6BEE">
      <w:pPr>
        <w:spacing w:after="0"/>
        <w:ind w:left="127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СВОЙСТВА</w:t>
      </w:r>
    </w:p>
    <w:p w:rsidR="001D641A" w:rsidRPr="001D641A" w:rsidRDefault="001D641A" w:rsidP="000B6BEE">
      <w:pPr>
        <w:numPr>
          <w:ilvl w:val="0"/>
          <w:numId w:val="5"/>
        </w:numPr>
        <w:spacing w:after="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Температура применения от +5˚С до +40˚С</w:t>
      </w:r>
    </w:p>
    <w:p w:rsidR="001D641A" w:rsidRPr="001D641A" w:rsidRDefault="000B6BEE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0B6BEE">
        <w:rPr>
          <w:rFonts w:ascii="Arial" w:hAnsi="Arial" w:cs="Arial"/>
          <w:noProof/>
          <w:sz w:val="20"/>
          <w:szCs w:val="20"/>
          <w:lang w:eastAsia="ru-RU"/>
        </w:rPr>
        <w:t>Термоустойчивость</w:t>
      </w:r>
      <w:r w:rsidR="009F2F06">
        <w:rPr>
          <w:rFonts w:ascii="Arial" w:hAnsi="Arial" w:cs="Arial"/>
          <w:noProof/>
          <w:sz w:val="20"/>
          <w:szCs w:val="20"/>
          <w:lang w:eastAsia="ru-RU"/>
        </w:rPr>
        <w:t xml:space="preserve"> от -40˚С до +10</w:t>
      </w:r>
      <w:r w:rsidR="001D641A" w:rsidRPr="001D641A">
        <w:rPr>
          <w:rFonts w:ascii="Arial" w:hAnsi="Arial" w:cs="Arial"/>
          <w:noProof/>
          <w:sz w:val="20"/>
          <w:szCs w:val="20"/>
          <w:lang w:eastAsia="ru-RU"/>
        </w:rPr>
        <w:t>0˚С</w:t>
      </w:r>
    </w:p>
    <w:p w:rsidR="001D641A" w:rsidRPr="001D641A" w:rsidRDefault="001D641A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Длительное время сохраняет эластичные свойства</w:t>
      </w:r>
    </w:p>
    <w:p w:rsidR="001D641A" w:rsidRPr="001D641A" w:rsidRDefault="001D641A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Обладает отличной адгезией к стеклу, </w:t>
      </w:r>
      <w:r w:rsidR="009F2F06">
        <w:rPr>
          <w:rFonts w:ascii="Arial" w:hAnsi="Arial" w:cs="Arial"/>
          <w:noProof/>
          <w:sz w:val="20"/>
          <w:szCs w:val="20"/>
          <w:lang w:eastAsia="ru-RU"/>
        </w:rPr>
        <w:t xml:space="preserve">эмали, керамике, дереву, металлу, </w:t>
      </w:r>
      <w:r w:rsidR="000B6BEE" w:rsidRPr="000B6BEE">
        <w:rPr>
          <w:rFonts w:ascii="Arial" w:hAnsi="Arial" w:cs="Arial"/>
          <w:noProof/>
          <w:sz w:val="20"/>
          <w:szCs w:val="20"/>
          <w:lang w:eastAsia="ru-RU"/>
        </w:rPr>
        <w:t> эмалированным</w:t>
      </w:r>
      <w:r w:rsidR="009F2F06">
        <w:rPr>
          <w:rFonts w:ascii="Arial" w:hAnsi="Arial" w:cs="Arial"/>
          <w:noProof/>
          <w:sz w:val="20"/>
          <w:szCs w:val="20"/>
          <w:lang w:eastAsia="ru-RU"/>
        </w:rPr>
        <w:t xml:space="preserve"> поверхностям.</w:t>
      </w:r>
    </w:p>
    <w:p w:rsidR="001D641A" w:rsidRPr="001D641A" w:rsidRDefault="001D641A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Не стекает в вертикальных швах</w:t>
      </w:r>
    </w:p>
    <w:p w:rsidR="001D641A" w:rsidRPr="001D641A" w:rsidRDefault="009F2F06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Устойчив ко всем основным моющим средствам</w:t>
      </w:r>
    </w:p>
    <w:p w:rsidR="001D641A" w:rsidRPr="001D641A" w:rsidRDefault="001D641A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Устойчив к ультрафиолету</w:t>
      </w:r>
    </w:p>
    <w:p w:rsidR="001D641A" w:rsidRDefault="001D641A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Устойчив к появлению плесени (грибка)</w:t>
      </w:r>
    </w:p>
    <w:p w:rsidR="009F2F06" w:rsidRPr="001D641A" w:rsidRDefault="009F2F06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Отличная адгезия к непористым поверхностям</w:t>
      </w:r>
    </w:p>
    <w:p w:rsidR="001D641A" w:rsidRDefault="001D641A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При отве</w:t>
      </w:r>
      <w:r w:rsidR="0080304F">
        <w:rPr>
          <w:rFonts w:ascii="Arial" w:hAnsi="Arial" w:cs="Arial"/>
          <w:noProof/>
          <w:sz w:val="20"/>
          <w:szCs w:val="20"/>
          <w:lang w:eastAsia="ru-RU"/>
        </w:rPr>
        <w:t>р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ж</w:t>
      </w:r>
      <w:r w:rsidR="0080304F">
        <w:rPr>
          <w:rFonts w:ascii="Arial" w:hAnsi="Arial" w:cs="Arial"/>
          <w:noProof/>
          <w:sz w:val="20"/>
          <w:szCs w:val="20"/>
          <w:lang w:eastAsia="ru-RU"/>
        </w:rPr>
        <w:t>д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ении выделяет уксусный запах</w:t>
      </w:r>
    </w:p>
    <w:p w:rsidR="001D641A" w:rsidRPr="001D641A" w:rsidRDefault="001D641A" w:rsidP="000B6BEE">
      <w:p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1D641A" w:rsidRPr="001D641A" w:rsidRDefault="001D641A" w:rsidP="000B6BEE">
      <w:pPr>
        <w:spacing w:after="0"/>
        <w:ind w:left="142"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СФЕРА ПРИМЕНЕНИЯ</w:t>
      </w:r>
    </w:p>
    <w:p w:rsidR="001D641A" w:rsidRPr="00D40F80" w:rsidRDefault="001D641A" w:rsidP="000B6BEE">
      <w:pPr>
        <w:numPr>
          <w:ilvl w:val="0"/>
          <w:numId w:val="6"/>
        </w:numPr>
        <w:spacing w:after="0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D40F80">
        <w:rPr>
          <w:rFonts w:ascii="Arial" w:hAnsi="Arial" w:cs="Arial"/>
          <w:noProof/>
          <w:sz w:val="20"/>
          <w:szCs w:val="20"/>
          <w:lang w:eastAsia="ru-RU"/>
        </w:rPr>
        <w:t xml:space="preserve">Для уплотнения </w:t>
      </w:r>
      <w:r w:rsidR="00D40F80" w:rsidRPr="00D40F80">
        <w:rPr>
          <w:rFonts w:ascii="Arial" w:hAnsi="Arial" w:cs="Arial"/>
          <w:noProof/>
          <w:sz w:val="20"/>
          <w:szCs w:val="20"/>
          <w:lang w:eastAsia="ru-RU"/>
        </w:rPr>
        <w:t>и герметизации раковин, ванн, душевых кабин, соединений в бассейнах, водоснабжении, дренаже, ПВХ-трубах.</w:t>
      </w:r>
    </w:p>
    <w:p w:rsidR="001D641A" w:rsidRPr="00D40F80" w:rsidRDefault="00D40F80" w:rsidP="000B6BEE">
      <w:pPr>
        <w:numPr>
          <w:ilvl w:val="0"/>
          <w:numId w:val="6"/>
        </w:numPr>
        <w:spacing w:after="160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D40F80">
        <w:rPr>
          <w:rFonts w:ascii="Arial" w:hAnsi="Arial" w:cs="Arial"/>
          <w:noProof/>
          <w:sz w:val="20"/>
          <w:szCs w:val="20"/>
          <w:lang w:eastAsia="ru-RU"/>
        </w:rPr>
        <w:t>Для заполнения щелей в санитарных целях</w:t>
      </w:r>
    </w:p>
    <w:p w:rsidR="001D641A" w:rsidRPr="00D40F80" w:rsidRDefault="00D40F80" w:rsidP="000B6BEE">
      <w:pPr>
        <w:numPr>
          <w:ilvl w:val="0"/>
          <w:numId w:val="6"/>
        </w:numPr>
        <w:spacing w:after="160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D40F80">
        <w:rPr>
          <w:rFonts w:ascii="Arial" w:hAnsi="Arial" w:cs="Arial"/>
          <w:noProof/>
          <w:sz w:val="20"/>
          <w:szCs w:val="20"/>
          <w:lang w:eastAsia="ru-RU"/>
        </w:rPr>
        <w:t>Герметизация между раковиной и стеной, вокруг раковин и керамических цоколей</w:t>
      </w:r>
    </w:p>
    <w:p w:rsidR="00D40F80" w:rsidRDefault="00D40F80" w:rsidP="000B6BEE">
      <w:pPr>
        <w:numPr>
          <w:ilvl w:val="0"/>
          <w:numId w:val="6"/>
        </w:numPr>
        <w:spacing w:after="160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D40F80">
        <w:rPr>
          <w:rFonts w:ascii="Arial" w:hAnsi="Arial" w:cs="Arial"/>
          <w:noProof/>
          <w:sz w:val="20"/>
          <w:szCs w:val="20"/>
          <w:lang w:eastAsia="ru-RU"/>
        </w:rPr>
        <w:t>Заполнение швов кератической плитки в соединениях между стенами и полом</w:t>
      </w:r>
    </w:p>
    <w:p w:rsidR="000B6BEE" w:rsidRPr="00D40F80" w:rsidRDefault="000B6BEE" w:rsidP="000B6BEE">
      <w:pPr>
        <w:spacing w:after="160"/>
        <w:ind w:left="142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1D641A" w:rsidRPr="001D641A" w:rsidRDefault="001D641A" w:rsidP="000B6BEE">
      <w:pPr>
        <w:spacing w:after="160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0B6BEE">
        <w:rPr>
          <w:rFonts w:ascii="Arial" w:hAnsi="Arial" w:cs="Arial"/>
          <w:b/>
          <w:noProof/>
          <w:sz w:val="20"/>
          <w:szCs w:val="20"/>
          <w:lang w:eastAsia="ru-RU"/>
        </w:rPr>
        <w:t>СПОСОБ ПРИМЕНЕНИЯ</w:t>
      </w:r>
    </w:p>
    <w:p w:rsidR="001D641A" w:rsidRPr="001D641A" w:rsidRDefault="001D641A" w:rsidP="000B6BEE">
      <w:pPr>
        <w:spacing w:after="160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Подготовка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поверхность шва должна быть прочной. Предварительно поверхность очистить от пыли, обезжирить. Удалить все поврежденные и отступающие части/частицы шва.</w:t>
      </w:r>
    </w:p>
    <w:p w:rsidR="001D641A" w:rsidRPr="001D641A" w:rsidRDefault="001D641A" w:rsidP="000B6BEE">
      <w:pPr>
        <w:spacing w:after="160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Подготовка картриджа и шва: перед применением придайте герметику комнатную температуру </w:t>
      </w:r>
      <w:r w:rsidR="00C63302">
        <w:rPr>
          <w:rFonts w:ascii="Arial" w:hAnsi="Arial" w:cs="Arial"/>
          <w:noProof/>
          <w:sz w:val="20"/>
          <w:szCs w:val="20"/>
          <w:lang w:eastAsia="ru-RU"/>
        </w:rPr>
        <w:t xml:space="preserve">                       (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ок.+20˚С). Чтобы шов выглядел аккуратно, оклейте его малярным скотчем. </w:t>
      </w:r>
      <w:r w:rsidR="002E6891">
        <w:rPr>
          <w:rFonts w:ascii="Arial" w:hAnsi="Arial" w:cs="Arial"/>
          <w:noProof/>
          <w:sz w:val="20"/>
          <w:szCs w:val="20"/>
          <w:lang w:eastAsia="ru-RU"/>
        </w:rPr>
        <w:t>Обрежьте картридж над рез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ьбой для открытия </w:t>
      </w:r>
      <w:r w:rsidR="000B6BEE" w:rsidRPr="000B6BEE">
        <w:rPr>
          <w:rFonts w:ascii="Arial" w:hAnsi="Arial" w:cs="Arial"/>
          <w:noProof/>
          <w:sz w:val="20"/>
          <w:szCs w:val="20"/>
          <w:lang w:eastAsia="ru-RU"/>
        </w:rPr>
        <w:t>выпускного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 отверстия, прикрутите адаптер и вставьте картридж в пистолет.</w:t>
      </w:r>
    </w:p>
    <w:p w:rsidR="001D641A" w:rsidRPr="001D641A" w:rsidRDefault="001D641A" w:rsidP="000B6BEE">
      <w:pPr>
        <w:spacing w:after="160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Нанесение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нанесите герметик как можно более равномерно.  После нанесения выровняйте его поверхность при помощи специального приспособления или пальцем, смоченным в мыльном растворе. Удалите малярный скотч, прежде чем герметик начнет затвердевать.</w:t>
      </w:r>
    </w:p>
    <w:p w:rsidR="001D641A" w:rsidRDefault="001D641A" w:rsidP="000B6BEE">
      <w:pPr>
        <w:spacing w:after="160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Завершение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При перерывах в работе, а также при замене карт</w:t>
      </w:r>
      <w:r w:rsidR="002E6891">
        <w:rPr>
          <w:rFonts w:ascii="Arial" w:hAnsi="Arial" w:cs="Arial"/>
          <w:noProof/>
          <w:sz w:val="20"/>
          <w:szCs w:val="20"/>
          <w:lang w:eastAsia="ru-RU"/>
        </w:rPr>
        <w:t>р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иджа, ослабьте рукоятку пистолета и потяните поршень назад, чтобы прекратить выход герметика из картриджа.</w:t>
      </w:r>
    </w:p>
    <w:p w:rsidR="000B6BEE" w:rsidRDefault="000B6BEE" w:rsidP="000B6BEE">
      <w:pPr>
        <w:spacing w:after="160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D40F80" w:rsidRPr="00D40F80" w:rsidRDefault="00D40F80" w:rsidP="000B6BEE">
      <w:pPr>
        <w:spacing w:after="160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D40F80">
        <w:rPr>
          <w:rFonts w:ascii="Arial" w:hAnsi="Arial" w:cs="Arial"/>
          <w:b/>
          <w:noProof/>
          <w:sz w:val="20"/>
          <w:szCs w:val="20"/>
          <w:lang w:eastAsia="ru-RU"/>
        </w:rPr>
        <w:t xml:space="preserve">Технические данные </w:t>
      </w:r>
    </w:p>
    <w:tbl>
      <w:tblPr>
        <w:tblW w:w="9498" w:type="dxa"/>
        <w:tblInd w:w="-5" w:type="dxa"/>
        <w:tblCellMar>
          <w:left w:w="2" w:type="dxa"/>
          <w:right w:w="50" w:type="dxa"/>
        </w:tblCellMar>
        <w:tblLook w:val="04A0" w:firstRow="1" w:lastRow="0" w:firstColumn="1" w:lastColumn="0" w:noHBand="0" w:noVBand="1"/>
      </w:tblPr>
      <w:tblGrid>
        <w:gridCol w:w="5529"/>
        <w:gridCol w:w="1134"/>
        <w:gridCol w:w="2835"/>
      </w:tblGrid>
      <w:tr w:rsidR="00D40F80" w:rsidRPr="00D40F80" w:rsidTr="00D40F80">
        <w:trPr>
          <w:trHeight w:val="227"/>
        </w:trPr>
        <w:tc>
          <w:tcPr>
            <w:tcW w:w="55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D40F80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D40F80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 xml:space="preserve">Свойства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D40F80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D40F80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D40F80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D40F80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Значение</w:t>
            </w:r>
          </w:p>
        </w:tc>
      </w:tr>
      <w:tr w:rsidR="00D40F80" w:rsidRPr="00D40F80" w:rsidTr="00D40F80">
        <w:trPr>
          <w:trHeight w:val="2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Поверхностное высыхание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8-10</w:t>
            </w:r>
          </w:p>
        </w:tc>
      </w:tr>
      <w:tr w:rsidR="00D40F80" w:rsidRPr="00D40F80" w:rsidTr="00D40F80">
        <w:trPr>
          <w:trHeight w:val="2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Скорость затвердения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мм/24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2,5</w:t>
            </w:r>
            <w:r w:rsidRPr="000B6BEE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-</w:t>
            </w: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3,0</w:t>
            </w:r>
          </w:p>
        </w:tc>
      </w:tr>
      <w:tr w:rsidR="00D40F80" w:rsidRPr="00D40F80" w:rsidTr="00D40F80">
        <w:trPr>
          <w:trHeight w:val="2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Плотность (DIN 53 479-B)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г/см³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D40F80" w:rsidRPr="00D40F80" w:rsidTr="00652765">
        <w:trPr>
          <w:trHeight w:hRule="exact" w:val="22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D40F80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D40F80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 xml:space="preserve">Свойства затвердевшего герметика </w:t>
            </w:r>
          </w:p>
        </w:tc>
      </w:tr>
      <w:tr w:rsidR="00D40F80" w:rsidRPr="00D40F80" w:rsidTr="00D40F80">
        <w:trPr>
          <w:trHeight w:val="2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Окончательное удлинение при разрыве (ISO 8339)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D40F80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D40F80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250 </w:t>
            </w:r>
          </w:p>
        </w:tc>
      </w:tr>
      <w:tr w:rsidR="00D40F80" w:rsidRPr="00D40F80" w:rsidTr="00D40F80">
        <w:trPr>
          <w:trHeight w:val="2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Твердость (по Шору А) (ISO 868)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D40F80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18±2 </w:t>
            </w:r>
          </w:p>
        </w:tc>
      </w:tr>
      <w:tr w:rsidR="00D40F80" w:rsidRPr="00D40F80" w:rsidTr="00D40F80">
        <w:trPr>
          <w:trHeight w:val="2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Подвижность (ISO 11 600)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D40F80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D40F80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±25</w:t>
            </w:r>
          </w:p>
        </w:tc>
      </w:tr>
      <w:tr w:rsidR="00D40F80" w:rsidRPr="00D40F80" w:rsidTr="00D40F80">
        <w:trPr>
          <w:trHeight w:val="2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Температурная устойчивость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D40F80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D40F80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80" w:rsidRPr="000B6BEE" w:rsidRDefault="00D40F80" w:rsidP="000B6BEE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B6BE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от - 40 до + 100</w:t>
            </w:r>
          </w:p>
        </w:tc>
      </w:tr>
    </w:tbl>
    <w:p w:rsidR="008117A9" w:rsidRPr="008117A9" w:rsidRDefault="008117A9" w:rsidP="000B6BEE">
      <w:pPr>
        <w:spacing w:after="160"/>
        <w:contextualSpacing/>
        <w:jc w:val="both"/>
        <w:rPr>
          <w:b/>
          <w:noProof/>
          <w:sz w:val="24"/>
          <w:szCs w:val="24"/>
          <w:lang w:eastAsia="ru-RU"/>
        </w:rPr>
      </w:pPr>
      <w:r w:rsidRPr="008117A9">
        <w:rPr>
          <w:b/>
          <w:noProof/>
          <w:sz w:val="24"/>
          <w:szCs w:val="24"/>
          <w:lang w:eastAsia="ru-RU"/>
        </w:rPr>
        <w:t>Срок годности 18 мес, объем 280 мл.</w:t>
      </w:r>
    </w:p>
    <w:p w:rsidR="000B6BEE" w:rsidRDefault="000B6BEE" w:rsidP="000B6BEE">
      <w:pPr>
        <w:spacing w:after="160"/>
        <w:contextualSpacing/>
        <w:jc w:val="both"/>
        <w:rPr>
          <w:b/>
          <w:noProof/>
          <w:sz w:val="24"/>
          <w:szCs w:val="24"/>
          <w:lang w:eastAsia="ru-RU"/>
        </w:rPr>
      </w:pPr>
    </w:p>
    <w:p w:rsidR="000B6BEE" w:rsidRDefault="000B6BEE" w:rsidP="000B6BEE">
      <w:pPr>
        <w:spacing w:after="160"/>
        <w:contextualSpacing/>
        <w:jc w:val="both"/>
        <w:rPr>
          <w:b/>
          <w:noProof/>
          <w:sz w:val="24"/>
          <w:szCs w:val="24"/>
          <w:lang w:eastAsia="ru-RU"/>
        </w:rPr>
      </w:pPr>
    </w:p>
    <w:p w:rsidR="000B6BEE" w:rsidRDefault="000B6BEE" w:rsidP="002E6891">
      <w:pPr>
        <w:spacing w:after="160" w:line="360" w:lineRule="auto"/>
        <w:contextualSpacing/>
        <w:jc w:val="both"/>
        <w:rPr>
          <w:b/>
          <w:noProof/>
          <w:sz w:val="24"/>
          <w:szCs w:val="24"/>
          <w:lang w:eastAsia="ru-RU"/>
        </w:rPr>
      </w:pPr>
    </w:p>
    <w:p w:rsidR="001D641A" w:rsidRPr="001D641A" w:rsidRDefault="00C0577F" w:rsidP="002E6891">
      <w:pPr>
        <w:spacing w:after="160" w:line="360" w:lineRule="auto"/>
        <w:contextualSpacing/>
        <w:jc w:val="both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БЕЗОПАС</w:t>
      </w:r>
      <w:r w:rsidR="001D641A" w:rsidRPr="001D641A">
        <w:rPr>
          <w:b/>
          <w:noProof/>
          <w:sz w:val="24"/>
          <w:szCs w:val="24"/>
          <w:lang w:eastAsia="ru-RU"/>
        </w:rPr>
        <w:t>НОСТЬ И МЕРЫ ПРЕДОСТОРОЖНОСТИ</w:t>
      </w:r>
    </w:p>
    <w:p w:rsidR="001D641A" w:rsidRPr="001D641A" w:rsidRDefault="001D641A" w:rsidP="00BB64DE">
      <w:pPr>
        <w:spacing w:after="160" w:line="240" w:lineRule="auto"/>
        <w:ind w:left="1843" w:hanging="184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DAFFBB" wp14:editId="4C919461">
            <wp:simplePos x="0" y="0"/>
            <wp:positionH relativeFrom="column">
              <wp:posOffset>91932</wp:posOffset>
            </wp:positionH>
            <wp:positionV relativeFrom="paragraph">
              <wp:posOffset>32071</wp:posOffset>
            </wp:positionV>
            <wp:extent cx="1029135" cy="1029135"/>
            <wp:effectExtent l="0" t="0" r="0" b="0"/>
            <wp:wrapNone/>
            <wp:docPr id="2" name="Рисунок 2" descr="C:\Users\user\Desktop\57156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71560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35" cy="102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41A">
        <w:rPr>
          <w:noProof/>
          <w:sz w:val="24"/>
          <w:szCs w:val="24"/>
          <w:lang w:eastAsia="ru-RU"/>
        </w:rPr>
        <w:t xml:space="preserve">                                 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Вызывает раздражение кожи.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Вызывает серьезное раздражение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глаз.             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    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    Если необходима рекомендация врача, иметь при себе упаковку или  маркировочный знак. Хранить в недоступном для детей месте. После работы вымыть руки. Пользоваться защитными: перчатками, одеждой, средствами защиты глаз, лица. При попадании на кожу: промыть большим количеством воды. При попадании в глаза: промыть водой в течение нескольких минут. Снять контакт</w:t>
      </w:r>
      <w:r w:rsidR="002E6891">
        <w:rPr>
          <w:rFonts w:ascii="Arial" w:hAnsi="Arial" w:cs="Arial"/>
          <w:noProof/>
          <w:sz w:val="20"/>
          <w:szCs w:val="20"/>
          <w:lang w:eastAsia="ru-RU"/>
        </w:rPr>
        <w:t>н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ые линзы в случае возможности. Продолжить промывание глаз.</w:t>
      </w:r>
    </w:p>
    <w:p w:rsidR="001D641A" w:rsidRPr="001D641A" w:rsidRDefault="001D641A" w:rsidP="00BB64DE">
      <w:pPr>
        <w:spacing w:after="160" w:line="240" w:lineRule="auto"/>
        <w:contextualSpacing/>
        <w:jc w:val="both"/>
        <w:rPr>
          <w:noProof/>
          <w:sz w:val="24"/>
          <w:szCs w:val="24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Оптимальная температура хранения: от +5˚С до +30˚С. Не допускать длительного нагрева свыше +30˚С, а также длительной заморозки при хранении</w:t>
      </w:r>
      <w:r w:rsidRPr="001D641A">
        <w:rPr>
          <w:noProof/>
          <w:sz w:val="24"/>
          <w:szCs w:val="24"/>
          <w:lang w:eastAsia="ru-RU"/>
        </w:rPr>
        <w:t xml:space="preserve">. </w:t>
      </w:r>
    </w:p>
    <w:sectPr w:rsidR="001D641A" w:rsidRPr="001D641A" w:rsidSect="004A7DEA">
      <w:headerReference w:type="default" r:id="rId9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64" w:rsidRDefault="000F7F64" w:rsidP="00DF3265">
      <w:pPr>
        <w:spacing w:after="0" w:line="240" w:lineRule="auto"/>
      </w:pPr>
      <w:r>
        <w:separator/>
      </w:r>
    </w:p>
  </w:endnote>
  <w:endnote w:type="continuationSeparator" w:id="0">
    <w:p w:rsidR="000F7F64" w:rsidRDefault="000F7F64" w:rsidP="00DF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64" w:rsidRDefault="000F7F64" w:rsidP="00DF3265">
      <w:pPr>
        <w:spacing w:after="0" w:line="240" w:lineRule="auto"/>
      </w:pPr>
      <w:r>
        <w:separator/>
      </w:r>
    </w:p>
  </w:footnote>
  <w:footnote w:type="continuationSeparator" w:id="0">
    <w:p w:rsidR="000F7F64" w:rsidRDefault="000F7F64" w:rsidP="00DF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C8" w:rsidRDefault="00E20DC8">
    <w:pPr>
      <w:pStyle w:val="a7"/>
    </w:pPr>
    <w:r>
      <w:rPr>
        <w:noProof/>
        <w:lang w:eastAsia="ru-RU"/>
      </w:rPr>
      <w:drawing>
        <wp:inline distT="0" distB="0" distL="0" distR="0">
          <wp:extent cx="1410335" cy="274320"/>
          <wp:effectExtent l="1905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476C"/>
    <w:multiLevelType w:val="hybridMultilevel"/>
    <w:tmpl w:val="9C8C1C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7BC"/>
    <w:multiLevelType w:val="hybridMultilevel"/>
    <w:tmpl w:val="C1FA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787"/>
    <w:multiLevelType w:val="hybridMultilevel"/>
    <w:tmpl w:val="C49AE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445D590C"/>
    <w:multiLevelType w:val="hybridMultilevel"/>
    <w:tmpl w:val="F51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B7610"/>
    <w:multiLevelType w:val="hybridMultilevel"/>
    <w:tmpl w:val="2B441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102F24"/>
    <w:multiLevelType w:val="hybridMultilevel"/>
    <w:tmpl w:val="64022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56"/>
    <w:rsid w:val="000044BF"/>
    <w:rsid w:val="00005D12"/>
    <w:rsid w:val="000847CA"/>
    <w:rsid w:val="000918BF"/>
    <w:rsid w:val="000B6BEE"/>
    <w:rsid w:val="000E3A86"/>
    <w:rsid w:val="000F7F64"/>
    <w:rsid w:val="00106D78"/>
    <w:rsid w:val="00133E17"/>
    <w:rsid w:val="00140405"/>
    <w:rsid w:val="001D12F0"/>
    <w:rsid w:val="001D641A"/>
    <w:rsid w:val="001E3EE4"/>
    <w:rsid w:val="0023683A"/>
    <w:rsid w:val="0026099E"/>
    <w:rsid w:val="002C242F"/>
    <w:rsid w:val="002E6891"/>
    <w:rsid w:val="00304EB4"/>
    <w:rsid w:val="003050CB"/>
    <w:rsid w:val="00310453"/>
    <w:rsid w:val="00313B3B"/>
    <w:rsid w:val="00360730"/>
    <w:rsid w:val="00375EA4"/>
    <w:rsid w:val="0040541A"/>
    <w:rsid w:val="00442E17"/>
    <w:rsid w:val="00474795"/>
    <w:rsid w:val="004A7DEA"/>
    <w:rsid w:val="004E726F"/>
    <w:rsid w:val="005865AE"/>
    <w:rsid w:val="005D4AC5"/>
    <w:rsid w:val="006C76C7"/>
    <w:rsid w:val="006C76E8"/>
    <w:rsid w:val="006D0BFE"/>
    <w:rsid w:val="006D3E36"/>
    <w:rsid w:val="006E54FB"/>
    <w:rsid w:val="00702946"/>
    <w:rsid w:val="00702F82"/>
    <w:rsid w:val="00726861"/>
    <w:rsid w:val="00767F33"/>
    <w:rsid w:val="007A4901"/>
    <w:rsid w:val="007B4BE3"/>
    <w:rsid w:val="007D39C9"/>
    <w:rsid w:val="0080304F"/>
    <w:rsid w:val="008117A9"/>
    <w:rsid w:val="00812AB1"/>
    <w:rsid w:val="00983B94"/>
    <w:rsid w:val="009D75EB"/>
    <w:rsid w:val="009D7B72"/>
    <w:rsid w:val="009F2F06"/>
    <w:rsid w:val="00A25482"/>
    <w:rsid w:val="00AC7824"/>
    <w:rsid w:val="00B56334"/>
    <w:rsid w:val="00B71E77"/>
    <w:rsid w:val="00BB64DE"/>
    <w:rsid w:val="00BE6C56"/>
    <w:rsid w:val="00BF5F00"/>
    <w:rsid w:val="00C0577F"/>
    <w:rsid w:val="00C11642"/>
    <w:rsid w:val="00C133FE"/>
    <w:rsid w:val="00C1794F"/>
    <w:rsid w:val="00C42AC8"/>
    <w:rsid w:val="00C432F7"/>
    <w:rsid w:val="00C574BB"/>
    <w:rsid w:val="00C63302"/>
    <w:rsid w:val="00C9111C"/>
    <w:rsid w:val="00C93751"/>
    <w:rsid w:val="00CB7B13"/>
    <w:rsid w:val="00D40F80"/>
    <w:rsid w:val="00D62BCB"/>
    <w:rsid w:val="00DA0F1B"/>
    <w:rsid w:val="00DA2211"/>
    <w:rsid w:val="00DA61B3"/>
    <w:rsid w:val="00DB755E"/>
    <w:rsid w:val="00DE1056"/>
    <w:rsid w:val="00DF3265"/>
    <w:rsid w:val="00E20DC8"/>
    <w:rsid w:val="00E51446"/>
    <w:rsid w:val="00E74AF6"/>
    <w:rsid w:val="00EC1D98"/>
    <w:rsid w:val="00EF7FE7"/>
    <w:rsid w:val="00F2342D"/>
    <w:rsid w:val="00F35643"/>
    <w:rsid w:val="00F42376"/>
    <w:rsid w:val="00F504AF"/>
    <w:rsid w:val="00F546F1"/>
    <w:rsid w:val="00F71AE4"/>
    <w:rsid w:val="00FC42BB"/>
    <w:rsid w:val="00FD4EEE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F6F74-6B1F-488B-BBC4-C531AA86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F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6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C56"/>
    <w:pPr>
      <w:ind w:left="720"/>
      <w:contextualSpacing/>
    </w:pPr>
  </w:style>
  <w:style w:type="table" w:styleId="a6">
    <w:name w:val="Table Grid"/>
    <w:basedOn w:val="a1"/>
    <w:uiPriority w:val="59"/>
    <w:rsid w:val="007B4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DF32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326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32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3265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39"/>
    <w:rsid w:val="001D641A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7445-45F3-47BD-B216-6722898E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PFFL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Екатерина Мохова</cp:lastModifiedBy>
  <cp:revision>10</cp:revision>
  <cp:lastPrinted>2016-08-19T12:07:00Z</cp:lastPrinted>
  <dcterms:created xsi:type="dcterms:W3CDTF">2016-08-19T12:15:00Z</dcterms:created>
  <dcterms:modified xsi:type="dcterms:W3CDTF">2016-12-15T08:05:00Z</dcterms:modified>
</cp:coreProperties>
</file>